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7BD4" w:rsidRPr="00685A71" w:rsidRDefault="00E342CC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bookmarkStart w:id="0" w:name="_GoBack"/>
      <w:r w:rsidRPr="00685A71">
        <w:rPr>
          <w:rFonts w:ascii="Arial" w:hAnsi="Arial" w:cs="Arial"/>
          <w:b/>
          <w:bCs/>
          <w:sz w:val="22"/>
          <w:szCs w:val="22"/>
        </w:rPr>
        <w:t xml:space="preserve">3GPP TSG RAN WG1 </w:t>
      </w:r>
      <w:r w:rsidRPr="00685A71">
        <w:rPr>
          <w:rFonts w:ascii="Arial" w:hAnsi="Arial" w:cs="Arial" w:hint="eastAsia"/>
          <w:b/>
          <w:bCs/>
          <w:sz w:val="22"/>
          <w:szCs w:val="22"/>
        </w:rPr>
        <w:t>#98</w:t>
      </w:r>
      <w:r w:rsidRPr="00685A71">
        <w:rPr>
          <w:rFonts w:ascii="Arial" w:hAnsi="Arial" w:cs="Arial"/>
          <w:b/>
          <w:bCs/>
          <w:sz w:val="22"/>
          <w:szCs w:val="22"/>
        </w:rPr>
        <w:tab/>
      </w:r>
      <w:r w:rsidRPr="00685A71">
        <w:rPr>
          <w:rFonts w:ascii="Arial" w:hAnsi="Arial" w:cs="Arial"/>
          <w:b/>
          <w:bCs/>
          <w:sz w:val="22"/>
          <w:szCs w:val="22"/>
        </w:rPr>
        <w:tab/>
      </w:r>
      <w:r w:rsidR="00685A71" w:rsidRPr="00685A71">
        <w:rPr>
          <w:rFonts w:ascii="Arial" w:hAnsi="Arial" w:cs="Arial"/>
          <w:b/>
          <w:bCs/>
          <w:sz w:val="22"/>
          <w:szCs w:val="22"/>
        </w:rPr>
        <w:t>R1-1908898</w:t>
      </w:r>
    </w:p>
    <w:bookmarkEnd w:id="0"/>
    <w:p w:rsidR="00D37BD4" w:rsidRDefault="00E342CC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</w:rPr>
        <w:t>Prague, CZ, August 26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</w:rPr>
        <w:t>th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 - 30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</w:rPr>
        <w:t>th</w:t>
      </w:r>
      <w:r>
        <w:rPr>
          <w:rFonts w:ascii="Arial" w:hAnsi="Arial" w:cs="Arial" w:hint="eastAsia"/>
          <w:b/>
          <w:bCs/>
          <w:sz w:val="22"/>
          <w:szCs w:val="22"/>
        </w:rPr>
        <w:t>, 2019</w:t>
      </w:r>
    </w:p>
    <w:p w:rsidR="00D37BD4" w:rsidRDefault="00E342CC" w:rsidP="00E33991">
      <w:pPr>
        <w:tabs>
          <w:tab w:val="left" w:pos="1985"/>
        </w:tabs>
        <w:spacing w:beforeLines="100" w:after="120" w:line="240" w:lineRule="auto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Discussion on AS level link management for unicast</w:t>
      </w:r>
    </w:p>
    <w:p w:rsidR="00D37BD4" w:rsidRDefault="00E342CC">
      <w:pPr>
        <w:tabs>
          <w:tab w:val="left" w:pos="1985"/>
        </w:tabs>
        <w:spacing w:before="120" w:after="120" w:line="240" w:lineRule="auto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ZTE, Sanechips</w:t>
      </w:r>
    </w:p>
    <w:p w:rsidR="00D37BD4" w:rsidRDefault="00E342CC">
      <w:pPr>
        <w:tabs>
          <w:tab w:val="left" w:pos="1985"/>
        </w:tabs>
        <w:spacing w:before="120" w:after="120" w:line="240" w:lineRule="auto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  <w:lang w:val="pt-BR"/>
        </w:rPr>
        <w:t>7.2.4.8</w:t>
      </w:r>
    </w:p>
    <w:p w:rsidR="00D37BD4" w:rsidRDefault="00E342CC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D37BD4" w:rsidRDefault="00E342CC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Introduction</w:t>
      </w:r>
    </w:p>
    <w:p w:rsidR="00D37BD4" w:rsidRDefault="00E342CC">
      <w:pPr>
        <w:spacing w:before="120" w:after="120"/>
        <w:rPr>
          <w:sz w:val="20"/>
        </w:rPr>
      </w:pPr>
      <w:r>
        <w:rPr>
          <w:rFonts w:hint="eastAsia"/>
          <w:sz w:val="20"/>
        </w:rPr>
        <w:t>At RAN1 #96bis meeting, the following agreements were achieved, and an LS was sent to RAN2</w:t>
      </w:r>
      <w:r>
        <w:rPr>
          <w:sz w:val="20"/>
        </w:rPr>
        <w:t xml:space="preserve"> </w:t>
      </w:r>
      <w:r>
        <w:rPr>
          <w:rFonts w:hint="eastAsia"/>
          <w:sz w:val="20"/>
        </w:rPr>
        <w:t>[1]:</w:t>
      </w:r>
    </w:p>
    <w:p w:rsidR="00D37BD4" w:rsidRDefault="00E342CC">
      <w:pPr>
        <w:spacing w:before="120" w:after="120"/>
        <w:rPr>
          <w:b/>
          <w:i/>
          <w:iCs/>
          <w:sz w:val="20"/>
        </w:rPr>
      </w:pPr>
      <w:r>
        <w:rPr>
          <w:i/>
          <w:iCs/>
          <w:sz w:val="20"/>
          <w:highlight w:val="green"/>
        </w:rPr>
        <w:t>Agreements</w:t>
      </w:r>
      <w:r>
        <w:rPr>
          <w:b/>
          <w:i/>
          <w:iCs/>
          <w:sz w:val="20"/>
        </w:rPr>
        <w:t>:</w:t>
      </w:r>
    </w:p>
    <w:p w:rsidR="00D37BD4" w:rsidRDefault="00E342CC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MS Mincho"/>
          <w:i/>
          <w:iCs/>
          <w:sz w:val="20"/>
          <w:lang w:eastAsia="en-GB"/>
        </w:rPr>
      </w:pPr>
      <w:r>
        <w:rPr>
          <w:rFonts w:eastAsia="MS Mincho"/>
          <w:i/>
          <w:iCs/>
          <w:sz w:val="20"/>
          <w:lang w:eastAsia="en-GB"/>
        </w:rPr>
        <w:t xml:space="preserve">No new reference signal dedicated to SL RLM is introduced. </w:t>
      </w:r>
    </w:p>
    <w:p w:rsidR="00D37BD4" w:rsidRDefault="00E342CC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MS Mincho"/>
          <w:i/>
          <w:iCs/>
          <w:sz w:val="20"/>
          <w:lang w:eastAsia="en-GB"/>
        </w:rPr>
      </w:pPr>
      <w:r>
        <w:rPr>
          <w:rFonts w:eastAsia="MS Mincho"/>
          <w:i/>
          <w:iCs/>
          <w:sz w:val="20"/>
          <w:lang w:eastAsia="en-GB"/>
        </w:rPr>
        <w:t>Existing SL RS is reused for SL RLM/RLF</w:t>
      </w:r>
    </w:p>
    <w:p w:rsidR="00D37BD4" w:rsidRDefault="00E342CC">
      <w:pPr>
        <w:numPr>
          <w:ilvl w:val="2"/>
          <w:numId w:val="7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MS Mincho"/>
          <w:i/>
          <w:iCs/>
          <w:sz w:val="20"/>
          <w:lang w:eastAsia="en-GB"/>
        </w:rPr>
      </w:pPr>
      <w:r>
        <w:rPr>
          <w:rFonts w:eastAsia="MS Mincho"/>
          <w:i/>
          <w:iCs/>
          <w:sz w:val="20"/>
          <w:lang w:eastAsia="en-GB"/>
        </w:rPr>
        <w:t>Note: CSI-RS is not precluded</w:t>
      </w:r>
    </w:p>
    <w:p w:rsidR="00D37BD4" w:rsidRDefault="00E342CC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MS Mincho"/>
          <w:i/>
          <w:iCs/>
          <w:sz w:val="20"/>
          <w:lang w:eastAsia="en-GB"/>
        </w:rPr>
      </w:pPr>
      <w:r>
        <w:rPr>
          <w:rFonts w:eastAsia="MS Mincho"/>
          <w:i/>
          <w:iCs/>
          <w:sz w:val="20"/>
          <w:lang w:eastAsia="en-GB"/>
        </w:rPr>
        <w:t>RAN1 has no intention to introduce RS transmitted in a periodic manner only for SL RLM purposes</w:t>
      </w:r>
    </w:p>
    <w:p w:rsidR="00D37BD4" w:rsidRDefault="00E342CC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MS Mincho"/>
          <w:i/>
          <w:iCs/>
          <w:sz w:val="20"/>
          <w:lang w:eastAsia="en-GB"/>
        </w:rPr>
      </w:pPr>
      <w:r>
        <w:rPr>
          <w:rFonts w:eastAsia="MS Mincho"/>
          <w:i/>
          <w:iCs/>
          <w:sz w:val="20"/>
          <w:lang w:eastAsia="en-GB"/>
        </w:rPr>
        <w:t>FFS:</w:t>
      </w:r>
    </w:p>
    <w:p w:rsidR="00D37BD4" w:rsidRDefault="00E342CC">
      <w:pPr>
        <w:numPr>
          <w:ilvl w:val="2"/>
          <w:numId w:val="7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MS Mincho"/>
          <w:i/>
          <w:iCs/>
          <w:sz w:val="20"/>
          <w:lang w:eastAsia="en-GB"/>
        </w:rPr>
      </w:pPr>
      <w:r>
        <w:rPr>
          <w:rFonts w:eastAsia="MS Mincho"/>
          <w:i/>
          <w:iCs/>
          <w:sz w:val="20"/>
          <w:lang w:eastAsia="en-GB"/>
        </w:rPr>
        <w:t xml:space="preserve">Whether SL RS is transmitted in a stand-alone manner for SL RLM/RLF </w:t>
      </w:r>
    </w:p>
    <w:p w:rsidR="00D37BD4" w:rsidRDefault="00E342CC">
      <w:pPr>
        <w:spacing w:before="120" w:after="120"/>
        <w:rPr>
          <w:b/>
          <w:i/>
          <w:iCs/>
          <w:sz w:val="20"/>
        </w:rPr>
      </w:pPr>
      <w:r>
        <w:rPr>
          <w:i/>
          <w:iCs/>
          <w:sz w:val="20"/>
          <w:highlight w:val="green"/>
        </w:rPr>
        <w:t>Agreements</w:t>
      </w:r>
      <w:r>
        <w:rPr>
          <w:b/>
          <w:i/>
          <w:iCs/>
          <w:sz w:val="20"/>
        </w:rPr>
        <w:t>:</w:t>
      </w:r>
    </w:p>
    <w:p w:rsidR="00D37BD4" w:rsidRDefault="00E342CC">
      <w:pPr>
        <w:pStyle w:val="3GPPAgreements"/>
        <w:numPr>
          <w:ilvl w:val="0"/>
          <w:numId w:val="8"/>
        </w:numPr>
        <w:spacing w:before="120" w:after="120" w:line="276" w:lineRule="auto"/>
        <w:rPr>
          <w:i/>
          <w:iCs/>
          <w:sz w:val="20"/>
        </w:rPr>
      </w:pPr>
      <w:r>
        <w:rPr>
          <w:i/>
          <w:iCs/>
          <w:sz w:val="20"/>
        </w:rPr>
        <w:t xml:space="preserve">Regarding metric for </w:t>
      </w:r>
      <w:r>
        <w:rPr>
          <w:i/>
          <w:iCs/>
          <w:sz w:val="20"/>
          <w:lang w:val="en-GB"/>
        </w:rPr>
        <w:t>SL RLM/RLF declaration, RAN1 discussed the following (to be further studied):</w:t>
      </w:r>
    </w:p>
    <w:p w:rsidR="00D37BD4" w:rsidRDefault="00E342CC">
      <w:pPr>
        <w:numPr>
          <w:ilvl w:val="1"/>
          <w:numId w:val="9"/>
        </w:numPr>
        <w:spacing w:before="120" w:after="120"/>
        <w:rPr>
          <w:i/>
          <w:iCs/>
          <w:sz w:val="20"/>
        </w:rPr>
      </w:pPr>
      <w:r>
        <w:rPr>
          <w:i/>
          <w:iCs/>
          <w:sz w:val="20"/>
        </w:rPr>
        <w:t>Reuse IS/OOS metric in Uu RLM as much as possible but considering the condition that RAN1 has no intention to introduce RS transmitted in a periodic manner only for SL RLM purposes</w:t>
      </w:r>
    </w:p>
    <w:p w:rsidR="00D37BD4" w:rsidRDefault="00E342CC">
      <w:pPr>
        <w:pStyle w:val="3GPPAgreements"/>
        <w:numPr>
          <w:ilvl w:val="1"/>
          <w:numId w:val="9"/>
        </w:numPr>
        <w:spacing w:before="120" w:after="120" w:line="276" w:lineRule="auto"/>
        <w:rPr>
          <w:i/>
          <w:iCs/>
          <w:sz w:val="20"/>
        </w:rPr>
      </w:pPr>
      <w:r>
        <w:rPr>
          <w:i/>
          <w:iCs/>
          <w:sz w:val="20"/>
        </w:rPr>
        <w:t>Other metrics, e.g., congestion control metric (similar to CBR in LTE), consecutive HARQ-NACKs, etc.</w:t>
      </w:r>
    </w:p>
    <w:p w:rsidR="00D37BD4" w:rsidRDefault="00E342CC">
      <w:pPr>
        <w:pStyle w:val="3GPPAgreements"/>
        <w:numPr>
          <w:ilvl w:val="1"/>
          <w:numId w:val="9"/>
        </w:numPr>
        <w:spacing w:before="120" w:after="120" w:line="276" w:lineRule="auto"/>
        <w:rPr>
          <w:i/>
          <w:iCs/>
          <w:sz w:val="20"/>
        </w:rPr>
      </w:pPr>
      <w:r>
        <w:rPr>
          <w:i/>
          <w:iCs/>
          <w:sz w:val="20"/>
        </w:rPr>
        <w:t>Note: RAN1 expects further input from RAN2 to further progress on this topic</w:t>
      </w:r>
    </w:p>
    <w:p w:rsidR="00D37BD4" w:rsidRDefault="00E342CC">
      <w:pPr>
        <w:pStyle w:val="LGTdoc"/>
        <w:spacing w:before="120" w:beforeAutospacing="1" w:afterLines="0"/>
        <w:rPr>
          <w:i/>
          <w:iCs/>
          <w:sz w:val="20"/>
          <w:szCs w:val="22"/>
          <w:highlight w:val="green"/>
          <w:lang w:eastAsia="zh-CN"/>
        </w:rPr>
      </w:pPr>
      <w:r>
        <w:rPr>
          <w:i/>
          <w:iCs/>
          <w:sz w:val="20"/>
          <w:szCs w:val="22"/>
          <w:highlight w:val="green"/>
          <w:lang w:eastAsia="zh-CN"/>
        </w:rPr>
        <w:t>Agreements:</w:t>
      </w:r>
    </w:p>
    <w:p w:rsidR="00D37BD4" w:rsidRDefault="00E342CC">
      <w:pPr>
        <w:pStyle w:val="LGTdoc"/>
        <w:numPr>
          <w:ilvl w:val="0"/>
          <w:numId w:val="10"/>
        </w:numPr>
        <w:spacing w:before="120" w:beforeAutospacing="1" w:afterLines="0"/>
        <w:rPr>
          <w:i/>
          <w:iCs/>
          <w:sz w:val="20"/>
          <w:szCs w:val="22"/>
          <w:lang w:eastAsia="zh-CN"/>
        </w:rPr>
      </w:pPr>
      <w:r>
        <w:rPr>
          <w:i/>
          <w:iCs/>
          <w:sz w:val="20"/>
          <w:szCs w:val="22"/>
          <w:lang w:eastAsia="zh-CN"/>
        </w:rPr>
        <w:t>Support at least Sidelink CSI-RS for CQI/RI measurement</w:t>
      </w:r>
    </w:p>
    <w:p w:rsidR="00D37BD4" w:rsidRDefault="00E342CC">
      <w:pPr>
        <w:pStyle w:val="LGTdoc"/>
        <w:numPr>
          <w:ilvl w:val="1"/>
          <w:numId w:val="10"/>
        </w:numPr>
        <w:spacing w:before="120" w:beforeAutospacing="1" w:afterLines="0"/>
        <w:rPr>
          <w:i/>
          <w:iCs/>
          <w:sz w:val="20"/>
          <w:szCs w:val="22"/>
          <w:lang w:eastAsia="zh-CN"/>
        </w:rPr>
      </w:pPr>
      <w:r>
        <w:rPr>
          <w:i/>
          <w:iCs/>
          <w:sz w:val="20"/>
          <w:szCs w:val="22"/>
          <w:lang w:eastAsia="zh-CN"/>
        </w:rPr>
        <w:t>Sidelink CSI-RS is confined within the PSSCH transmission</w:t>
      </w:r>
    </w:p>
    <w:p w:rsidR="00D37BD4" w:rsidRDefault="003D4F23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RAN1 #97 meeting </w:t>
      </w:r>
      <w:r w:rsidR="00E342CC">
        <w:rPr>
          <w:rFonts w:hint="eastAsia"/>
          <w:sz w:val="20"/>
        </w:rPr>
        <w:t>further made the following agreement</w:t>
      </w:r>
      <w:r>
        <w:rPr>
          <w:sz w:val="20"/>
        </w:rPr>
        <w:t xml:space="preserve"> </w:t>
      </w:r>
      <w:r w:rsidR="00E342CC">
        <w:rPr>
          <w:rFonts w:hint="eastAsia"/>
          <w:sz w:val="20"/>
        </w:rPr>
        <w:t>[2]:</w:t>
      </w:r>
    </w:p>
    <w:p w:rsidR="00D37BD4" w:rsidRDefault="00E342CC">
      <w:pPr>
        <w:spacing w:before="120" w:after="120"/>
        <w:rPr>
          <w:i/>
          <w:iCs/>
          <w:sz w:val="20"/>
        </w:rPr>
      </w:pPr>
      <w:r>
        <w:rPr>
          <w:i/>
          <w:iCs/>
          <w:sz w:val="20"/>
          <w:highlight w:val="green"/>
        </w:rPr>
        <w:t>Agreements</w:t>
      </w:r>
      <w:r>
        <w:rPr>
          <w:i/>
          <w:iCs/>
          <w:sz w:val="20"/>
        </w:rPr>
        <w:t>:</w:t>
      </w:r>
    </w:p>
    <w:p w:rsidR="00D37BD4" w:rsidRDefault="00E342CC">
      <w:pPr>
        <w:numPr>
          <w:ilvl w:val="0"/>
          <w:numId w:val="11"/>
        </w:numPr>
        <w:spacing w:before="120" w:after="120"/>
        <w:rPr>
          <w:sz w:val="20"/>
        </w:rPr>
      </w:pPr>
      <w:r>
        <w:rPr>
          <w:sz w:val="20"/>
        </w:rPr>
        <w:t>No standalone RS dedicated to SL RLM/RLF in Rel-16</w:t>
      </w:r>
    </w:p>
    <w:p w:rsidR="00D37BD4" w:rsidRDefault="00E342CC">
      <w:pPr>
        <w:spacing w:before="120" w:after="120"/>
        <w:rPr>
          <w:sz w:val="20"/>
        </w:rPr>
      </w:pPr>
      <w:r>
        <w:rPr>
          <w:rFonts w:hint="eastAsia"/>
          <w:sz w:val="20"/>
        </w:rPr>
        <w:t>After RAN1 #97 meeting, the response LS (R1-1908000) from RAN2</w:t>
      </w:r>
      <w:r w:rsidR="003D4F23">
        <w:rPr>
          <w:sz w:val="20"/>
        </w:rPr>
        <w:t xml:space="preserve"> becomes available</w:t>
      </w:r>
      <w:r>
        <w:rPr>
          <w:rFonts w:hint="eastAsia"/>
          <w:sz w:val="20"/>
        </w:rPr>
        <w:t>.</w:t>
      </w:r>
    </w:p>
    <w:p w:rsidR="00D37BD4" w:rsidRDefault="00E342CC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In this contribution, we take </w:t>
      </w:r>
      <w:r w:rsidR="003D4F23">
        <w:rPr>
          <w:sz w:val="20"/>
        </w:rPr>
        <w:t xml:space="preserve">into account the </w:t>
      </w:r>
      <w:r>
        <w:rPr>
          <w:rFonts w:hint="eastAsia"/>
          <w:sz w:val="20"/>
        </w:rPr>
        <w:t>RAN2</w:t>
      </w:r>
      <w:r>
        <w:rPr>
          <w:sz w:val="20"/>
        </w:rPr>
        <w:t>’</w:t>
      </w:r>
      <w:r w:rsidR="003D4F23">
        <w:rPr>
          <w:rFonts w:hint="eastAsia"/>
          <w:sz w:val="20"/>
        </w:rPr>
        <w:t>s progress for</w:t>
      </w:r>
      <w:r>
        <w:rPr>
          <w:rFonts w:hint="eastAsia"/>
          <w:sz w:val="20"/>
        </w:rPr>
        <w:t xml:space="preserve"> AS level link management. Based on RAN2</w:t>
      </w:r>
      <w:r>
        <w:rPr>
          <w:sz w:val="20"/>
        </w:rPr>
        <w:t>’</w:t>
      </w:r>
      <w:r>
        <w:rPr>
          <w:rFonts w:hint="eastAsia"/>
          <w:sz w:val="20"/>
        </w:rPr>
        <w:t>s agreement, the SL RS and metrics for SL RLM/RLF are further discussed.</w:t>
      </w:r>
    </w:p>
    <w:p w:rsidR="00D37BD4" w:rsidRDefault="00E342CC">
      <w:pPr>
        <w:pStyle w:val="Heading1"/>
        <w:spacing w:before="120" w:after="120"/>
        <w:ind w:left="0"/>
      </w:pPr>
      <w:r>
        <w:rPr>
          <w:rFonts w:hint="eastAsia"/>
        </w:rPr>
        <w:lastRenderedPageBreak/>
        <w:t>Discussion</w:t>
      </w:r>
      <w:r>
        <w:t>s</w:t>
      </w:r>
      <w:r>
        <w:rPr>
          <w:rFonts w:hint="eastAsia"/>
        </w:rPr>
        <w:t xml:space="preserve"> </w:t>
      </w:r>
    </w:p>
    <w:p w:rsidR="00D37BD4" w:rsidRDefault="00E342CC">
      <w:pPr>
        <w:pStyle w:val="Heading2"/>
        <w:spacing w:before="120" w:after="120"/>
        <w:ind w:left="0" w:right="210"/>
      </w:pPr>
      <w:r>
        <w:rPr>
          <w:rFonts w:hint="eastAsia"/>
        </w:rPr>
        <w:t>Reference signal(s) for SL RLM/RLF</w:t>
      </w:r>
    </w:p>
    <w:p w:rsidR="00D37BD4" w:rsidRDefault="00E342CC">
      <w:pPr>
        <w:spacing w:before="120" w:after="120"/>
        <w:rPr>
          <w:sz w:val="20"/>
        </w:rPr>
      </w:pPr>
      <w:r>
        <w:rPr>
          <w:rFonts w:hint="eastAsia"/>
          <w:sz w:val="20"/>
        </w:rPr>
        <w:t>Up to now, for NR sidelink, the potential reference signals which can be used for sidelink RLM include SL-SSB, PT-RS, DMRS of PSCCH, DMRS of PSS</w:t>
      </w:r>
      <w:r>
        <w:rPr>
          <w:sz w:val="20"/>
        </w:rPr>
        <w:t xml:space="preserve">CH and sidelink CSI-RS. </w:t>
      </w:r>
    </w:p>
    <w:p w:rsidR="00D37BD4" w:rsidRDefault="00E342CC">
      <w:pPr>
        <w:pStyle w:val="ListParagraph"/>
        <w:numPr>
          <w:ilvl w:val="0"/>
          <w:numId w:val="12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SL-SSB, its </w:t>
      </w:r>
      <w:r>
        <w:rPr>
          <w:rFonts w:hint="eastAsia"/>
          <w:sz w:val="20"/>
          <w:szCs w:val="20"/>
        </w:rPr>
        <w:t xml:space="preserve">transmission </w:t>
      </w:r>
      <w:r>
        <w:rPr>
          <w:sz w:val="20"/>
          <w:szCs w:val="20"/>
        </w:rPr>
        <w:t>purpose is to provide synchroni</w:t>
      </w:r>
      <w:r>
        <w:rPr>
          <w:rFonts w:hint="eastAsia"/>
          <w:sz w:val="20"/>
          <w:szCs w:val="20"/>
        </w:rPr>
        <w:t>z</w:t>
      </w:r>
      <w:r>
        <w:rPr>
          <w:sz w:val="20"/>
          <w:szCs w:val="20"/>
        </w:rPr>
        <w:t xml:space="preserve">ation information to </w:t>
      </w:r>
      <w:r>
        <w:rPr>
          <w:rFonts w:hint="eastAsia"/>
          <w:sz w:val="20"/>
          <w:szCs w:val="20"/>
        </w:rPr>
        <w:t>other</w:t>
      </w:r>
      <w:r>
        <w:rPr>
          <w:sz w:val="20"/>
          <w:szCs w:val="20"/>
        </w:rPr>
        <w:t xml:space="preserve"> UE</w:t>
      </w:r>
      <w:r>
        <w:rPr>
          <w:rFonts w:hint="eastAsia"/>
          <w:sz w:val="20"/>
          <w:szCs w:val="20"/>
        </w:rPr>
        <w:t>s. In common sense, the resources for SL-SSB transmission of different UEs can be configured in a common manner, i.e., the UEs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 transmission of SL-SSB on the same carrier may share the same SL-SSB resources, and the information conveyed in PSBCH associated with SL-SSB is not UE specific. Thus, from the receiver side, it is hard to identify which UE sends the SL-SSB. So, SL-SSB cannot be used to estimate the radio link quality of sidelink.</w:t>
      </w:r>
    </w:p>
    <w:p w:rsidR="00D37BD4" w:rsidRDefault="00E342CC">
      <w:pPr>
        <w:pStyle w:val="ListParagraph"/>
        <w:numPr>
          <w:ilvl w:val="0"/>
          <w:numId w:val="12"/>
        </w:numPr>
        <w:spacing w:after="12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For PT-RS, </w:t>
      </w:r>
      <w:r>
        <w:rPr>
          <w:sz w:val="20"/>
          <w:szCs w:val="20"/>
        </w:rPr>
        <w:t>it</w:t>
      </w:r>
      <w:r>
        <w:rPr>
          <w:rFonts w:hint="eastAsia"/>
          <w:sz w:val="20"/>
          <w:szCs w:val="20"/>
        </w:rPr>
        <w:t xml:space="preserve"> is agreed to use for FR2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only. Furthermore, it does not have enough density in frequency domain if NR Uu design</w:t>
      </w:r>
      <w:r>
        <w:rPr>
          <w:sz w:val="20"/>
          <w:szCs w:val="20"/>
        </w:rPr>
        <w:t xml:space="preserve"> is followed for NR </w:t>
      </w:r>
      <w:r>
        <w:rPr>
          <w:rFonts w:eastAsia="SimSun" w:hint="eastAsia"/>
          <w:sz w:val="20"/>
          <w:szCs w:val="20"/>
        </w:rPr>
        <w:t>sidelink</w:t>
      </w:r>
      <w:r>
        <w:rPr>
          <w:rFonts w:hint="eastAsia"/>
          <w:sz w:val="20"/>
          <w:szCs w:val="20"/>
        </w:rPr>
        <w:t>. Thus, PT</w:t>
      </w:r>
      <w:r>
        <w:rPr>
          <w:sz w:val="20"/>
          <w:szCs w:val="20"/>
        </w:rPr>
        <w:t>-</w:t>
      </w:r>
      <w:r>
        <w:rPr>
          <w:rFonts w:hint="eastAsia"/>
          <w:sz w:val="20"/>
          <w:szCs w:val="20"/>
        </w:rPr>
        <w:t xml:space="preserve">RS is not a good choice </w:t>
      </w:r>
      <w:r>
        <w:rPr>
          <w:sz w:val="20"/>
          <w:szCs w:val="20"/>
        </w:rPr>
        <w:t xml:space="preserve">either </w:t>
      </w:r>
      <w:r>
        <w:rPr>
          <w:rFonts w:hint="eastAsia"/>
          <w:sz w:val="20"/>
          <w:szCs w:val="20"/>
        </w:rPr>
        <w:t>for sidelink RLM/RLF.</w:t>
      </w:r>
    </w:p>
    <w:p w:rsidR="00D37BD4" w:rsidRDefault="00E342CC">
      <w:pPr>
        <w:pStyle w:val="YJ-Proposal"/>
        <w:spacing w:before="120" w:after="120"/>
        <w:rPr>
          <w:lang w:val="en-US" w:eastAsia="zh-CN"/>
        </w:rPr>
      </w:pPr>
      <w:bookmarkStart w:id="1" w:name="_Toc31527"/>
      <w:bookmarkStart w:id="2" w:name="_Toc19139"/>
      <w:bookmarkStart w:id="3" w:name="_Toc7752958"/>
      <w:bookmarkStart w:id="4" w:name="_Toc31824"/>
      <w:bookmarkStart w:id="5" w:name="_Toc14413"/>
      <w:bookmarkStart w:id="6" w:name="_Toc14164"/>
      <w:bookmarkStart w:id="7" w:name="_Toc16859465"/>
      <w:r>
        <w:rPr>
          <w:rFonts w:hint="eastAsia"/>
          <w:lang w:val="en-US" w:eastAsia="zh-CN"/>
        </w:rPr>
        <w:t>SL-SSB and PT-RS are not used for SL RLM/RLF.</w:t>
      </w:r>
      <w:bookmarkEnd w:id="1"/>
      <w:bookmarkEnd w:id="2"/>
      <w:bookmarkEnd w:id="3"/>
      <w:bookmarkEnd w:id="4"/>
      <w:bookmarkEnd w:id="5"/>
      <w:bookmarkEnd w:id="6"/>
      <w:bookmarkEnd w:id="7"/>
    </w:p>
    <w:p w:rsidR="00D37BD4" w:rsidRDefault="003D4F23">
      <w:pPr>
        <w:pStyle w:val="ListParagraph"/>
        <w:numPr>
          <w:ilvl w:val="0"/>
          <w:numId w:val="13"/>
        </w:numPr>
        <w:spacing w:after="120"/>
        <w:rPr>
          <w:sz w:val="20"/>
          <w:szCs w:val="20"/>
        </w:rPr>
      </w:pPr>
      <w:r>
        <w:rPr>
          <w:rFonts w:eastAsia="SimSun"/>
          <w:sz w:val="20"/>
          <w:szCs w:val="20"/>
        </w:rPr>
        <w:t>RAN1</w:t>
      </w:r>
      <w:r w:rsidR="00E342CC">
        <w:rPr>
          <w:rFonts w:eastAsia="SimSun" w:hint="eastAsia"/>
          <w:sz w:val="20"/>
          <w:szCs w:val="20"/>
        </w:rPr>
        <w:t xml:space="preserve"> agreed that for unicast RX UEs, SL-RSRP is reported to TX UE for sidelink open loop power </w:t>
      </w:r>
      <w:r w:rsidR="007B455C">
        <w:rPr>
          <w:rFonts w:eastAsia="SimSun"/>
          <w:sz w:val="20"/>
          <w:szCs w:val="20"/>
        </w:rPr>
        <w:t>control [</w:t>
      </w:r>
      <w:r w:rsidR="00E342CC">
        <w:rPr>
          <w:rFonts w:eastAsia="SimSun" w:hint="eastAsia"/>
          <w:sz w:val="20"/>
          <w:szCs w:val="20"/>
        </w:rPr>
        <w:t xml:space="preserve">3]. </w:t>
      </w:r>
      <w:r>
        <w:rPr>
          <w:rFonts w:eastAsia="SimSun" w:hint="eastAsia"/>
          <w:sz w:val="20"/>
          <w:szCs w:val="20"/>
        </w:rPr>
        <w:t>I</w:t>
      </w:r>
      <w:r w:rsidR="00E342CC">
        <w:rPr>
          <w:rFonts w:eastAsia="SimSun" w:hint="eastAsia"/>
          <w:sz w:val="20"/>
          <w:szCs w:val="20"/>
        </w:rPr>
        <w:t>t was also agreed that L1 SL-RSRP based on sidelink DMRS can be used for mode-2 sensing when the corresponding SCI is decoded</w:t>
      </w:r>
      <w:r>
        <w:rPr>
          <w:rFonts w:eastAsia="SimSun"/>
          <w:sz w:val="20"/>
          <w:szCs w:val="20"/>
        </w:rPr>
        <w:t xml:space="preserve"> </w:t>
      </w:r>
      <w:r w:rsidR="00E342CC">
        <w:rPr>
          <w:rFonts w:eastAsia="SimSun" w:hint="eastAsia"/>
          <w:sz w:val="20"/>
          <w:szCs w:val="20"/>
        </w:rPr>
        <w:t>[3]. Basically, this SL-RSRP can be measured based on the</w:t>
      </w:r>
      <w:r w:rsidR="00E342CC">
        <w:rPr>
          <w:rFonts w:hint="eastAsia"/>
          <w:sz w:val="20"/>
          <w:szCs w:val="20"/>
        </w:rPr>
        <w:t xml:space="preserve"> DMRS of PSCCH </w:t>
      </w:r>
      <w:r w:rsidR="00E342CC">
        <w:rPr>
          <w:rFonts w:eastAsia="SimSun" w:hint="eastAsia"/>
          <w:sz w:val="20"/>
          <w:szCs w:val="20"/>
        </w:rPr>
        <w:t>or</w:t>
      </w:r>
      <w:r w:rsidR="00E342CC">
        <w:rPr>
          <w:rFonts w:hint="eastAsia"/>
          <w:sz w:val="20"/>
          <w:szCs w:val="20"/>
        </w:rPr>
        <w:t xml:space="preserve"> DMRS of PSSCH</w:t>
      </w:r>
      <w:r>
        <w:rPr>
          <w:rFonts w:hint="eastAsia"/>
          <w:sz w:val="20"/>
          <w:szCs w:val="20"/>
        </w:rPr>
        <w:t>,</w:t>
      </w:r>
      <w:r w:rsidR="00E342CC">
        <w:rPr>
          <w:rFonts w:eastAsia="SimSun" w:hint="eastAsia"/>
          <w:sz w:val="20"/>
          <w:szCs w:val="20"/>
        </w:rPr>
        <w:t xml:space="preserve"> </w:t>
      </w:r>
      <w:r>
        <w:rPr>
          <w:rFonts w:eastAsia="SimSun" w:hint="eastAsia"/>
          <w:sz w:val="20"/>
          <w:szCs w:val="20"/>
        </w:rPr>
        <w:t>a</w:t>
      </w:r>
      <w:r w:rsidR="00E342CC">
        <w:rPr>
          <w:rFonts w:eastAsia="SimSun" w:hint="eastAsia"/>
          <w:sz w:val="20"/>
          <w:szCs w:val="20"/>
        </w:rPr>
        <w:t>nd it</w:t>
      </w:r>
      <w:r w:rsidR="00E342CC">
        <w:rPr>
          <w:rFonts w:hint="eastAsia"/>
          <w:sz w:val="20"/>
          <w:szCs w:val="20"/>
        </w:rPr>
        <w:t xml:space="preserve"> can be used to </w:t>
      </w:r>
      <w:r w:rsidR="00E342CC">
        <w:rPr>
          <w:sz w:val="20"/>
          <w:szCs w:val="20"/>
        </w:rPr>
        <w:t xml:space="preserve">monitor the sidelink quality for unicast. Whether both of DMRS of PSCCH and PSSCH are supported can be further discussed. </w:t>
      </w:r>
    </w:p>
    <w:p w:rsidR="00D37BD4" w:rsidRDefault="00E342CC">
      <w:pPr>
        <w:pStyle w:val="ListParagraph"/>
        <w:numPr>
          <w:ilvl w:val="0"/>
          <w:numId w:val="13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sidelink CSI-RS, </w:t>
      </w:r>
      <w:r>
        <w:rPr>
          <w:rFonts w:eastAsia="SimSun"/>
          <w:sz w:val="20"/>
          <w:szCs w:val="20"/>
        </w:rPr>
        <w:t xml:space="preserve">if it is transmitted, </w:t>
      </w:r>
      <w:r>
        <w:rPr>
          <w:rFonts w:hint="eastAsia"/>
          <w:sz w:val="20"/>
          <w:szCs w:val="20"/>
        </w:rPr>
        <w:t xml:space="preserve">it </w:t>
      </w:r>
      <w:r>
        <w:rPr>
          <w:rFonts w:eastAsia="SimSun" w:hint="eastAsia"/>
          <w:sz w:val="20"/>
          <w:szCs w:val="20"/>
        </w:rPr>
        <w:t>should</w:t>
      </w:r>
      <w:r>
        <w:rPr>
          <w:rFonts w:hint="eastAsia"/>
          <w:sz w:val="20"/>
          <w:szCs w:val="20"/>
        </w:rPr>
        <w:t xml:space="preserve"> be confined in PSSCH</w:t>
      </w:r>
      <w:r>
        <w:rPr>
          <w:rFonts w:eastAsia="SimSun" w:hint="eastAsia"/>
          <w:sz w:val="20"/>
          <w:szCs w:val="20"/>
        </w:rPr>
        <w:t xml:space="preserve">. </w:t>
      </w:r>
      <w:r>
        <w:rPr>
          <w:rFonts w:eastAsia="SimSun"/>
          <w:sz w:val="20"/>
          <w:szCs w:val="20"/>
        </w:rPr>
        <w:t>But</w:t>
      </w:r>
      <w:r>
        <w:rPr>
          <w:rFonts w:eastAsia="SimSun" w:hint="eastAsia"/>
          <w:sz w:val="20"/>
          <w:szCs w:val="20"/>
        </w:rPr>
        <w:t xml:space="preserve"> in some cases, CSI-RS may not exist in every PSSCH transmission</w:t>
      </w:r>
      <w:r>
        <w:rPr>
          <w:rFonts w:hint="eastAsia"/>
          <w:sz w:val="20"/>
          <w:szCs w:val="20"/>
        </w:rPr>
        <w:t>.</w:t>
      </w:r>
      <w:r>
        <w:rPr>
          <w:rFonts w:eastAsia="SimSun"/>
          <w:sz w:val="20"/>
          <w:szCs w:val="20"/>
        </w:rPr>
        <w:t xml:space="preserve"> W</w:t>
      </w:r>
      <w:r>
        <w:rPr>
          <w:sz w:val="20"/>
          <w:szCs w:val="20"/>
        </w:rPr>
        <w:t>hether</w:t>
      </w:r>
      <w:r>
        <w:rPr>
          <w:rFonts w:eastAsia="SimSun"/>
          <w:sz w:val="20"/>
          <w:szCs w:val="20"/>
        </w:rPr>
        <w:t xml:space="preserve"> it is always available for SL RLM/RLF should be further evaluated based on sidelink CSI-RS design in other agenda items</w:t>
      </w:r>
      <w:r>
        <w:rPr>
          <w:rFonts w:hint="eastAsia"/>
          <w:sz w:val="20"/>
          <w:szCs w:val="20"/>
        </w:rPr>
        <w:t>.</w:t>
      </w:r>
    </w:p>
    <w:p w:rsidR="00D37BD4" w:rsidRDefault="00E342CC">
      <w:pPr>
        <w:pStyle w:val="YJ-Proposal"/>
        <w:spacing w:before="120" w:after="120"/>
        <w:rPr>
          <w:lang w:val="en-US" w:eastAsia="zh-CN"/>
        </w:rPr>
      </w:pPr>
      <w:bookmarkStart w:id="8" w:name="_Toc18301"/>
      <w:bookmarkStart w:id="9" w:name="_Toc3179"/>
      <w:bookmarkStart w:id="10" w:name="_Toc17544"/>
      <w:bookmarkStart w:id="11" w:name="_Toc18255"/>
      <w:bookmarkStart w:id="12" w:name="_Toc21454"/>
      <w:bookmarkStart w:id="13" w:name="_Toc7752959"/>
      <w:bookmarkStart w:id="14" w:name="_Toc16859466"/>
      <w:r>
        <w:rPr>
          <w:rFonts w:hint="eastAsia"/>
          <w:lang w:val="en-US" w:eastAsia="zh-CN"/>
        </w:rPr>
        <w:t>DMRS of PSCCH/PSSCH can be considere</w:t>
      </w:r>
      <w:r w:rsidR="007B455C">
        <w:rPr>
          <w:rFonts w:hint="eastAsia"/>
          <w:lang w:val="en-US" w:eastAsia="zh-CN"/>
        </w:rPr>
        <w:t>d as candidate reference signal</w:t>
      </w:r>
      <w:r>
        <w:rPr>
          <w:rFonts w:hint="eastAsia"/>
          <w:lang w:val="en-US" w:eastAsia="zh-CN"/>
        </w:rPr>
        <w:t xml:space="preserve"> for SL RLM/RLF, FFS CSI-RS.</w:t>
      </w:r>
      <w:bookmarkEnd w:id="8"/>
      <w:bookmarkEnd w:id="9"/>
      <w:bookmarkEnd w:id="10"/>
      <w:bookmarkEnd w:id="11"/>
      <w:bookmarkEnd w:id="12"/>
      <w:bookmarkEnd w:id="13"/>
      <w:bookmarkEnd w:id="14"/>
    </w:p>
    <w:p w:rsidR="00D37BD4" w:rsidRDefault="00E342CC">
      <w:pPr>
        <w:pStyle w:val="Heading2"/>
        <w:spacing w:before="120" w:after="120"/>
        <w:ind w:left="0" w:right="210"/>
        <w:rPr>
          <w:szCs w:val="22"/>
        </w:rPr>
      </w:pPr>
      <w:r>
        <w:rPr>
          <w:rFonts w:hint="eastAsia"/>
          <w:szCs w:val="22"/>
        </w:rPr>
        <w:t>Metric(s) for SL RLM/RLF</w:t>
      </w:r>
    </w:p>
    <w:p w:rsidR="00D37BD4" w:rsidRDefault="00E342CC">
      <w:pPr>
        <w:spacing w:before="120" w:after="120"/>
        <w:rPr>
          <w:sz w:val="20"/>
        </w:rPr>
      </w:pPr>
      <w:r>
        <w:rPr>
          <w:rFonts w:hint="eastAsia"/>
          <w:sz w:val="20"/>
        </w:rPr>
        <w:t>In NR Uu, t</w:t>
      </w:r>
      <w:r>
        <w:rPr>
          <w:sz w:val="20"/>
        </w:rPr>
        <w:t>he downlink radio link quality of the primary cell is monitored by a UE for the purpose of indicating in-sync/out-of-</w:t>
      </w:r>
      <w:r w:rsidR="007B455C">
        <w:rPr>
          <w:sz w:val="20"/>
        </w:rPr>
        <w:t>sync (</w:t>
      </w:r>
      <w:r>
        <w:rPr>
          <w:sz w:val="20"/>
        </w:rPr>
        <w:t>IS/OOS</w:t>
      </w:r>
      <w:r>
        <w:rPr>
          <w:rFonts w:hint="eastAsia"/>
          <w:sz w:val="20"/>
        </w:rPr>
        <w:t>)</w:t>
      </w:r>
      <w:r>
        <w:rPr>
          <w:sz w:val="20"/>
        </w:rPr>
        <w:t xml:space="preserve"> status to higher layers</w:t>
      </w:r>
      <w:r>
        <w:rPr>
          <w:rFonts w:hint="eastAsia"/>
          <w:sz w:val="20"/>
        </w:rPr>
        <w:t xml:space="preserve"> periodically</w:t>
      </w:r>
      <w:r>
        <w:rPr>
          <w:sz w:val="20"/>
        </w:rPr>
        <w:t xml:space="preserve">. </w:t>
      </w:r>
      <w:r>
        <w:rPr>
          <w:rFonts w:hint="eastAsia"/>
          <w:sz w:val="20"/>
        </w:rPr>
        <w:t>T</w:t>
      </w:r>
      <w:r>
        <w:rPr>
          <w:sz w:val="20"/>
        </w:rPr>
        <w:t xml:space="preserve">he UE shall </w:t>
      </w:r>
      <w:r>
        <w:rPr>
          <w:rFonts w:hint="eastAsia"/>
          <w:sz w:val="20"/>
        </w:rPr>
        <w:t>compare</w:t>
      </w:r>
      <w:r>
        <w:rPr>
          <w:sz w:val="20"/>
        </w:rPr>
        <w:t xml:space="preserve"> the downlink radio link quality to the thresholds Q</w:t>
      </w:r>
      <w:r>
        <w:rPr>
          <w:sz w:val="20"/>
          <w:vertAlign w:val="subscript"/>
        </w:rPr>
        <w:t>out</w:t>
      </w:r>
      <w:r>
        <w:rPr>
          <w:sz w:val="20"/>
        </w:rPr>
        <w:t xml:space="preserve"> and Q</w:t>
      </w:r>
      <w:r>
        <w:rPr>
          <w:sz w:val="20"/>
          <w:vertAlign w:val="subscript"/>
        </w:rPr>
        <w:t xml:space="preserve">in </w:t>
      </w:r>
      <w:r>
        <w:rPr>
          <w:rFonts w:hint="eastAsia"/>
          <w:sz w:val="20"/>
        </w:rPr>
        <w:t>[4]</w:t>
      </w:r>
      <w:r>
        <w:rPr>
          <w:sz w:val="20"/>
        </w:rPr>
        <w:t>.</w:t>
      </w:r>
      <w:r>
        <w:rPr>
          <w:rFonts w:hint="eastAsia"/>
          <w:sz w:val="20"/>
        </w:rPr>
        <w:t xml:space="preserve"> W</w:t>
      </w:r>
      <w:r>
        <w:rPr>
          <w:sz w:val="20"/>
        </w:rPr>
        <w:t>hen the radio link quality is worse than the threshold Q</w:t>
      </w:r>
      <w:r>
        <w:rPr>
          <w:sz w:val="20"/>
          <w:vertAlign w:val="subscript"/>
        </w:rPr>
        <w:t>out</w:t>
      </w:r>
      <w:r>
        <w:rPr>
          <w:rFonts w:hint="eastAsia"/>
          <w:sz w:val="20"/>
        </w:rPr>
        <w:t>,</w:t>
      </w:r>
      <w:r>
        <w:rPr>
          <w:sz w:val="20"/>
        </w:rPr>
        <w:t xml:space="preserve"> the physical layer in the UE indicates</w:t>
      </w:r>
      <w:r>
        <w:rPr>
          <w:rFonts w:hint="eastAsia"/>
          <w:sz w:val="20"/>
        </w:rPr>
        <w:t xml:space="preserve"> </w:t>
      </w:r>
      <w:r>
        <w:rPr>
          <w:sz w:val="20"/>
        </w:rPr>
        <w:t>out-of-sync to higher layers</w:t>
      </w:r>
      <w:r>
        <w:rPr>
          <w:rFonts w:hint="eastAsia"/>
          <w:sz w:val="20"/>
        </w:rPr>
        <w:t xml:space="preserve">. </w:t>
      </w:r>
      <w:r>
        <w:rPr>
          <w:sz w:val="20"/>
        </w:rPr>
        <w:t>When the radio link quality is better than the threshold Q</w:t>
      </w:r>
      <w:r>
        <w:rPr>
          <w:sz w:val="20"/>
          <w:vertAlign w:val="subscript"/>
        </w:rPr>
        <w:t>in</w:t>
      </w:r>
      <w:r>
        <w:rPr>
          <w:sz w:val="20"/>
        </w:rPr>
        <w:t>, the physical layer in the UE indicates</w:t>
      </w:r>
      <w:r>
        <w:rPr>
          <w:rFonts w:hint="eastAsia"/>
          <w:sz w:val="20"/>
        </w:rPr>
        <w:t xml:space="preserve"> </w:t>
      </w:r>
      <w:r>
        <w:rPr>
          <w:sz w:val="20"/>
        </w:rPr>
        <w:t xml:space="preserve">in-sync to higher layers </w:t>
      </w:r>
      <w:r>
        <w:rPr>
          <w:rFonts w:hint="eastAsia"/>
          <w:sz w:val="20"/>
        </w:rPr>
        <w:t>[4]</w:t>
      </w:r>
      <w:r>
        <w:rPr>
          <w:sz w:val="20"/>
        </w:rPr>
        <w:t>.</w:t>
      </w:r>
    </w:p>
    <w:p w:rsidR="00D37BD4" w:rsidRDefault="00E342CC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When it comes to NR V2X, it seems RAN2 has the similar intention </w:t>
      </w:r>
      <w:r w:rsidR="003D4F23">
        <w:rPr>
          <w:sz w:val="20"/>
        </w:rPr>
        <w:t>have</w:t>
      </w:r>
      <w:r>
        <w:rPr>
          <w:rFonts w:hint="eastAsia"/>
          <w:sz w:val="20"/>
        </w:rPr>
        <w:t xml:space="preserve"> the indications of IS/OOS periodically </w:t>
      </w:r>
      <w:r w:rsidR="003D4F23">
        <w:rPr>
          <w:sz w:val="20"/>
        </w:rPr>
        <w:t xml:space="preserve">reported </w:t>
      </w:r>
      <w:r>
        <w:rPr>
          <w:rFonts w:hint="eastAsia"/>
          <w:sz w:val="20"/>
        </w:rPr>
        <w:t xml:space="preserve">to the upper layer as in Uu </w:t>
      </w:r>
      <w:r w:rsidR="007B455C">
        <w:rPr>
          <w:sz w:val="20"/>
        </w:rPr>
        <w:t>RLM [</w:t>
      </w:r>
      <w:r>
        <w:rPr>
          <w:rFonts w:hint="eastAsia"/>
          <w:sz w:val="20"/>
        </w:rPr>
        <w:t>5]. But following RAN1</w:t>
      </w:r>
      <w:r>
        <w:rPr>
          <w:sz w:val="20"/>
        </w:rPr>
        <w:t>’</w:t>
      </w:r>
      <w:r>
        <w:rPr>
          <w:rFonts w:hint="eastAsia"/>
          <w:sz w:val="20"/>
        </w:rPr>
        <w:t>s agreement, the candidate reference signals for SL RLM/RLF, such as DMRS of PSSCH, DMRS of PSCCH, or CSI-RS, cannot be transmitted in a standalone manner, and RAN1 has no intention to introduce RS transmitted in a periodic manner only for SL RLM purpose</w:t>
      </w:r>
      <w:r w:rsidR="003D4F23"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>[1]. Based on the situation, if there is no traffic transmitted in a</w:t>
      </w:r>
      <w:r w:rsidR="003D4F23">
        <w:rPr>
          <w:sz w:val="20"/>
        </w:rPr>
        <w:t>n</w:t>
      </w:r>
      <w:r>
        <w:rPr>
          <w:rFonts w:hint="eastAsia"/>
          <w:sz w:val="20"/>
        </w:rPr>
        <w:t xml:space="preserve"> indication period of IS/OOS reporting, physical layer cannot ensure to report the status of </w:t>
      </w:r>
      <w:r>
        <w:rPr>
          <w:sz w:val="20"/>
        </w:rPr>
        <w:t>IS/OOS</w:t>
      </w:r>
      <w:r>
        <w:rPr>
          <w:rFonts w:hint="eastAsia"/>
          <w:sz w:val="20"/>
        </w:rPr>
        <w:t xml:space="preserve"> </w:t>
      </w:r>
      <w:r>
        <w:rPr>
          <w:sz w:val="20"/>
        </w:rPr>
        <w:t>to higher layers</w:t>
      </w:r>
      <w:r>
        <w:rPr>
          <w:rFonts w:hint="eastAsia"/>
          <w:sz w:val="20"/>
        </w:rPr>
        <w:t xml:space="preserve"> periodically. </w:t>
      </w:r>
    </w:p>
    <w:p w:rsidR="00D37BD4" w:rsidRDefault="003D4F23">
      <w:pPr>
        <w:pStyle w:val="YJ-Observation"/>
        <w:spacing w:before="120" w:after="120" w:line="240" w:lineRule="auto"/>
        <w:rPr>
          <w:szCs w:val="22"/>
          <w:lang w:val="en-US" w:eastAsia="zh-CN"/>
        </w:rPr>
      </w:pPr>
      <w:bookmarkStart w:id="15" w:name="_Toc3253"/>
      <w:bookmarkStart w:id="16" w:name="_Toc10411"/>
      <w:bookmarkStart w:id="17" w:name="_Toc16859456"/>
      <w:r>
        <w:rPr>
          <w:szCs w:val="22"/>
          <w:lang w:val="en-US" w:eastAsia="zh-CN"/>
        </w:rPr>
        <w:t>Based on</w:t>
      </w:r>
      <w:r w:rsidR="00E342CC">
        <w:rPr>
          <w:szCs w:val="22"/>
          <w:lang w:val="en-US" w:eastAsia="zh-CN"/>
        </w:rPr>
        <w:t xml:space="preserve"> </w:t>
      </w:r>
      <w:r w:rsidR="00E342CC">
        <w:rPr>
          <w:rFonts w:hint="eastAsia"/>
          <w:szCs w:val="22"/>
          <w:lang w:val="en-US" w:eastAsia="zh-CN"/>
        </w:rPr>
        <w:t xml:space="preserve">the </w:t>
      </w:r>
      <w:r w:rsidR="00E342CC">
        <w:rPr>
          <w:szCs w:val="22"/>
          <w:lang w:val="en-US" w:eastAsia="zh-CN"/>
        </w:rPr>
        <w:t xml:space="preserve">current </w:t>
      </w:r>
      <w:r w:rsidR="00E342CC">
        <w:rPr>
          <w:rFonts w:hint="eastAsia"/>
          <w:szCs w:val="22"/>
          <w:lang w:val="en-US" w:eastAsia="zh-CN"/>
        </w:rPr>
        <w:t>RAN1 conclusion</w:t>
      </w:r>
      <w:r>
        <w:rPr>
          <w:szCs w:val="22"/>
          <w:lang w:val="en-US" w:eastAsia="zh-CN"/>
        </w:rPr>
        <w:t>s</w:t>
      </w:r>
      <w:r w:rsidR="00E342CC">
        <w:rPr>
          <w:szCs w:val="22"/>
          <w:lang w:val="en-US" w:eastAsia="zh-CN"/>
        </w:rPr>
        <w:t>, periodic indicati</w:t>
      </w:r>
      <w:r>
        <w:rPr>
          <w:szCs w:val="22"/>
          <w:lang w:val="en-US" w:eastAsia="zh-CN"/>
        </w:rPr>
        <w:t>on of</w:t>
      </w:r>
      <w:r w:rsidR="00E342CC">
        <w:rPr>
          <w:szCs w:val="22"/>
          <w:lang w:val="en-US" w:eastAsia="zh-CN"/>
        </w:rPr>
        <w:t xml:space="preserve"> in-sync/out-of-</w:t>
      </w:r>
      <w:r w:rsidR="007B455C">
        <w:rPr>
          <w:szCs w:val="22"/>
          <w:lang w:val="en-US" w:eastAsia="zh-CN"/>
        </w:rPr>
        <w:t>sync (</w:t>
      </w:r>
      <w:r w:rsidR="00E342CC">
        <w:rPr>
          <w:szCs w:val="22"/>
          <w:lang w:val="en-US" w:eastAsia="zh-CN"/>
        </w:rPr>
        <w:t xml:space="preserve">IS/OOS) to higher layers cannot </w:t>
      </w:r>
      <w:r>
        <w:rPr>
          <w:szCs w:val="22"/>
          <w:lang w:val="en-US" w:eastAsia="zh-CN"/>
        </w:rPr>
        <w:t xml:space="preserve">be </w:t>
      </w:r>
      <w:r w:rsidR="00E342CC">
        <w:rPr>
          <w:szCs w:val="22"/>
          <w:lang w:val="en-US" w:eastAsia="zh-CN"/>
        </w:rPr>
        <w:t>ensured.</w:t>
      </w:r>
      <w:bookmarkEnd w:id="15"/>
      <w:bookmarkEnd w:id="16"/>
      <w:bookmarkEnd w:id="17"/>
    </w:p>
    <w:p w:rsidR="00D37BD4" w:rsidRDefault="00E342CC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To ensure physical layer can measure a periodic IS/OOS </w:t>
      </w:r>
      <w:r w:rsidR="003D4F23">
        <w:rPr>
          <w:rFonts w:hint="eastAsia"/>
          <w:sz w:val="20"/>
        </w:rPr>
        <w:t>and</w:t>
      </w:r>
      <w:r>
        <w:rPr>
          <w:rFonts w:hint="eastAsia"/>
          <w:sz w:val="20"/>
        </w:rPr>
        <w:t xml:space="preserve"> report </w:t>
      </w:r>
      <w:r w:rsidR="003D4F23">
        <w:rPr>
          <w:sz w:val="20"/>
        </w:rPr>
        <w:t xml:space="preserve">it </w:t>
      </w:r>
      <w:r>
        <w:rPr>
          <w:rFonts w:hint="eastAsia"/>
          <w:sz w:val="20"/>
        </w:rPr>
        <w:t xml:space="preserve">to high layer, a kind of periodic </w:t>
      </w:r>
      <w:r>
        <w:rPr>
          <w:sz w:val="20"/>
        </w:rPr>
        <w:t>keep-alive message</w:t>
      </w:r>
      <w:r>
        <w:rPr>
          <w:rFonts w:hint="eastAsia"/>
          <w:sz w:val="20"/>
        </w:rPr>
        <w:t xml:space="preserve"> as described in 23.887 may be needed. </w:t>
      </w:r>
      <w:r w:rsidR="007B455C">
        <w:rPr>
          <w:rFonts w:hint="eastAsia"/>
          <w:sz w:val="20"/>
        </w:rPr>
        <w:t>While there is no sidelink</w:t>
      </w:r>
      <w:r>
        <w:rPr>
          <w:rFonts w:hint="eastAsia"/>
          <w:sz w:val="20"/>
        </w:rPr>
        <w:t xml:space="preserve"> RS for SL-RLM measurement sent with </w:t>
      </w:r>
      <w:r w:rsidR="003D4F23">
        <w:rPr>
          <w:rFonts w:hint="eastAsia"/>
          <w:sz w:val="20"/>
        </w:rPr>
        <w:t>s</w:t>
      </w:r>
      <w:r>
        <w:rPr>
          <w:rFonts w:hint="eastAsia"/>
          <w:sz w:val="20"/>
        </w:rPr>
        <w:t>idelink traffic on PSSCH, the kee</w:t>
      </w:r>
      <w:r w:rsidR="007B455C">
        <w:rPr>
          <w:rFonts w:hint="eastAsia"/>
          <w:sz w:val="20"/>
        </w:rPr>
        <w:t>p-a</w:t>
      </w:r>
      <w:r>
        <w:rPr>
          <w:rFonts w:hint="eastAsia"/>
          <w:sz w:val="20"/>
        </w:rPr>
        <w:t>live massages could be still transmitted to maintain periodic signals for SL-RLM measurement. Whether/how to define a keep-alive message is out of RAN1</w:t>
      </w:r>
      <w:r>
        <w:rPr>
          <w:sz w:val="20"/>
        </w:rPr>
        <w:t>’</w:t>
      </w:r>
      <w:r>
        <w:rPr>
          <w:rFonts w:hint="eastAsia"/>
          <w:sz w:val="20"/>
        </w:rPr>
        <w:t xml:space="preserve">s scope. </w:t>
      </w:r>
    </w:p>
    <w:p w:rsidR="00D37BD4" w:rsidRDefault="00E342CC">
      <w:pPr>
        <w:pStyle w:val="Heading1"/>
        <w:spacing w:before="120" w:after="120"/>
        <w:ind w:left="0"/>
        <w:rPr>
          <w:rFonts w:eastAsia="SimSun"/>
        </w:rPr>
      </w:pPr>
      <w:bookmarkStart w:id="18" w:name="_Toc32198"/>
      <w:bookmarkStart w:id="19" w:name="_Toc14108"/>
      <w:bookmarkStart w:id="20" w:name="_Toc29426"/>
      <w:bookmarkStart w:id="21" w:name="_Toc18214"/>
      <w:bookmarkStart w:id="22" w:name="_Toc15096"/>
      <w:bookmarkStart w:id="23" w:name="_Toc8582"/>
      <w:bookmarkStart w:id="24" w:name="_Toc30621"/>
      <w:bookmarkEnd w:id="18"/>
      <w:bookmarkEnd w:id="19"/>
      <w:bookmarkEnd w:id="20"/>
      <w:bookmarkEnd w:id="21"/>
      <w:bookmarkEnd w:id="22"/>
      <w:bookmarkEnd w:id="23"/>
      <w:bookmarkEnd w:id="24"/>
      <w:r>
        <w:rPr>
          <w:rFonts w:eastAsia="SimSun" w:hint="eastAsia"/>
        </w:rPr>
        <w:t>Conclusion</w:t>
      </w:r>
    </w:p>
    <w:p w:rsidR="00D37BD4" w:rsidRDefault="00E342CC">
      <w:pPr>
        <w:snapToGrid w:val="0"/>
        <w:spacing w:before="120" w:after="120"/>
        <w:rPr>
          <w:sz w:val="20"/>
        </w:rPr>
      </w:pPr>
      <w:r>
        <w:rPr>
          <w:rFonts w:hint="eastAsia"/>
          <w:sz w:val="20"/>
        </w:rPr>
        <w:t xml:space="preserve">Based on above discussion, this contribution concludes with </w:t>
      </w:r>
      <w:r>
        <w:rPr>
          <w:sz w:val="20"/>
        </w:rPr>
        <w:t>the following</w:t>
      </w:r>
      <w:r>
        <w:rPr>
          <w:rFonts w:hint="eastAsia"/>
          <w:sz w:val="20"/>
        </w:rPr>
        <w:t xml:space="preserve"> observation and</w:t>
      </w:r>
      <w:r>
        <w:rPr>
          <w:sz w:val="20"/>
        </w:rPr>
        <w:t xml:space="preserve"> proposal</w:t>
      </w:r>
      <w:r>
        <w:rPr>
          <w:rFonts w:hint="eastAsia"/>
          <w:sz w:val="20"/>
        </w:rPr>
        <w:t>s:</w:t>
      </w:r>
    </w:p>
    <w:p w:rsidR="00E33991" w:rsidRDefault="002C3648" w:rsidP="00153334">
      <w:pPr>
        <w:pStyle w:val="TOC1"/>
        <w:tabs>
          <w:tab w:val="left" w:pos="1540"/>
          <w:tab w:val="right" w:leader="do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kern w:val="0"/>
          <w:sz w:val="22"/>
          <w:szCs w:val="22"/>
        </w:rPr>
      </w:pPr>
      <w:r>
        <w:lastRenderedPageBreak/>
        <w:fldChar w:fldCharType="begin"/>
      </w:r>
      <w:r w:rsidR="00E342CC">
        <w:instrText>TOC \n  \t "YJ-Observation,1" \h</w:instrText>
      </w:r>
      <w:r>
        <w:fldChar w:fldCharType="separate"/>
      </w:r>
      <w:hyperlink w:anchor="_Toc16859456" w:history="1">
        <w:r w:rsidR="00E33991" w:rsidRPr="00153334">
          <w:rPr>
            <w:rStyle w:val="Hyperlink"/>
            <w:rFonts w:eastAsia="SimSun"/>
            <w:noProof/>
          </w:rPr>
          <w:t>Observation 1:</w:t>
        </w:r>
        <w:r w:rsidR="00E33991">
          <w:rPr>
            <w:rFonts w:asciiTheme="minorHAnsi" w:hAnsiTheme="minorHAnsi" w:cstheme="minorBidi"/>
            <w:b w:val="0"/>
            <w:i w:val="0"/>
            <w:noProof/>
            <w:kern w:val="0"/>
            <w:sz w:val="22"/>
            <w:szCs w:val="22"/>
          </w:rPr>
          <w:tab/>
        </w:r>
        <w:r w:rsidR="00E33991" w:rsidRPr="00153334">
          <w:rPr>
            <w:rStyle w:val="Hyperlink"/>
            <w:noProof/>
          </w:rPr>
          <w:t>Based on the current RAN1 conclusions, periodic indication of in-sync/out-of-sync (IS/OOS) to higher layers cannot be ensured.</w:t>
        </w:r>
      </w:hyperlink>
    </w:p>
    <w:p w:rsidR="00E33991" w:rsidRDefault="002C3648">
      <w:pPr>
        <w:pStyle w:val="TOC1"/>
        <w:tabs>
          <w:tab w:val="right" w:leader="dot" w:pos="9660"/>
        </w:tabs>
        <w:spacing w:before="120" w:after="120"/>
        <w:rPr>
          <w:noProof/>
        </w:rPr>
      </w:pPr>
      <w:r>
        <w:fldChar w:fldCharType="end"/>
      </w:r>
      <w:r>
        <w:fldChar w:fldCharType="begin"/>
      </w:r>
      <w:r w:rsidR="00E342CC">
        <w:instrText>TOC \n  \t "YJ-Proposal,1,sub-proposal,2" \h</w:instrText>
      </w:r>
      <w:r>
        <w:fldChar w:fldCharType="separate"/>
      </w:r>
    </w:p>
    <w:p w:rsidR="00E33991" w:rsidRDefault="00E33991" w:rsidP="00A53EE1">
      <w:pPr>
        <w:pStyle w:val="TOC1"/>
        <w:tabs>
          <w:tab w:val="left" w:pos="1320"/>
          <w:tab w:val="right" w:leader="do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kern w:val="0"/>
          <w:sz w:val="22"/>
          <w:szCs w:val="22"/>
        </w:rPr>
      </w:pPr>
      <w:hyperlink w:anchor="_Toc16859465" w:history="1">
        <w:r w:rsidRPr="00A53EE1">
          <w:rPr>
            <w:rStyle w:val="Hyperlink"/>
            <w:rFonts w:eastAsia="SimSun"/>
            <w:noProof/>
          </w:rPr>
          <w:t>Proposal 1:</w:t>
        </w:r>
        <w:r>
          <w:rPr>
            <w:rFonts w:asciiTheme="minorHAnsi" w:hAnsiTheme="minorHAnsi" w:cstheme="minorBidi"/>
            <w:b w:val="0"/>
            <w:i w:val="0"/>
            <w:noProof/>
            <w:kern w:val="0"/>
            <w:sz w:val="22"/>
            <w:szCs w:val="22"/>
          </w:rPr>
          <w:tab/>
        </w:r>
        <w:r w:rsidRPr="00A53EE1">
          <w:rPr>
            <w:rStyle w:val="Hyperlink"/>
            <w:noProof/>
          </w:rPr>
          <w:t>SL-SSB and PT-RS are not used for SL RLM/RLF.</w:t>
        </w:r>
      </w:hyperlink>
    </w:p>
    <w:p w:rsidR="00E33991" w:rsidRDefault="00E33991" w:rsidP="00A53EE1">
      <w:pPr>
        <w:pStyle w:val="TOC1"/>
        <w:tabs>
          <w:tab w:val="left" w:pos="1320"/>
          <w:tab w:val="right" w:leader="do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kern w:val="0"/>
          <w:sz w:val="22"/>
          <w:szCs w:val="22"/>
        </w:rPr>
      </w:pPr>
      <w:hyperlink w:anchor="_Toc16859466" w:history="1">
        <w:r w:rsidRPr="00A53EE1">
          <w:rPr>
            <w:rStyle w:val="Hyperlink"/>
            <w:rFonts w:eastAsia="SimSun"/>
            <w:noProof/>
          </w:rPr>
          <w:t>Proposal 2:</w:t>
        </w:r>
        <w:r>
          <w:rPr>
            <w:rFonts w:asciiTheme="minorHAnsi" w:hAnsiTheme="minorHAnsi" w:cstheme="minorBidi"/>
            <w:b w:val="0"/>
            <w:i w:val="0"/>
            <w:noProof/>
            <w:kern w:val="0"/>
            <w:sz w:val="22"/>
            <w:szCs w:val="22"/>
          </w:rPr>
          <w:tab/>
        </w:r>
        <w:r w:rsidRPr="00A53EE1">
          <w:rPr>
            <w:rStyle w:val="Hyperlink"/>
            <w:noProof/>
          </w:rPr>
          <w:t>DMRS of PSCCH/PSSCH can be considered as candidate reference signal for SL RLM/RLF, FFS CSI-RS.</w:t>
        </w:r>
      </w:hyperlink>
    </w:p>
    <w:p w:rsidR="00D37BD4" w:rsidRDefault="002C3648">
      <w:pPr>
        <w:pStyle w:val="TOC1"/>
        <w:tabs>
          <w:tab w:val="right" w:leader="dot" w:pos="9660"/>
        </w:tabs>
        <w:spacing w:before="120" w:after="120"/>
      </w:pPr>
      <w:r>
        <w:fldChar w:fldCharType="end"/>
      </w:r>
    </w:p>
    <w:p w:rsidR="00D37BD4" w:rsidRDefault="00E342CC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Reference</w:t>
      </w:r>
      <w:r>
        <w:rPr>
          <w:rFonts w:eastAsia="SimSun"/>
        </w:rPr>
        <w:t>s</w:t>
      </w:r>
    </w:p>
    <w:p w:rsidR="00D37BD4" w:rsidRDefault="00E342CC">
      <w:pPr>
        <w:pStyle w:val="References"/>
        <w:spacing w:before="120" w:after="120"/>
        <w:ind w:left="363" w:hanging="363"/>
        <w:rPr>
          <w:sz w:val="20"/>
          <w:szCs w:val="20"/>
        </w:rPr>
      </w:pPr>
      <w:bookmarkStart w:id="25" w:name="_Ref17466"/>
      <w:r>
        <w:rPr>
          <w:rFonts w:hint="eastAsia"/>
          <w:sz w:val="20"/>
          <w:szCs w:val="20"/>
        </w:rPr>
        <w:t>Chairman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notes, 3GPP, RAN1 #96bis, Xi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an, China, 8th -12th April, 2019</w:t>
      </w:r>
    </w:p>
    <w:p w:rsidR="00D37BD4" w:rsidRDefault="00E342CC">
      <w:pPr>
        <w:pStyle w:val="References"/>
        <w:spacing w:before="120" w:after="120"/>
        <w:ind w:left="363" w:hanging="363"/>
        <w:rPr>
          <w:sz w:val="20"/>
          <w:szCs w:val="20"/>
        </w:rPr>
      </w:pPr>
      <w:r>
        <w:rPr>
          <w:rFonts w:hint="eastAsia"/>
          <w:sz w:val="20"/>
          <w:szCs w:val="20"/>
        </w:rPr>
        <w:t>Chairman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notes, 3GPP, RAN1 #97, Reno, USA, May 13</w:t>
      </w:r>
      <w:r>
        <w:rPr>
          <w:rFonts w:hint="eastAsia"/>
        </w:rPr>
        <w:t>th</w:t>
      </w:r>
      <w:r>
        <w:rPr>
          <w:rFonts w:hint="eastAsia"/>
          <w:sz w:val="20"/>
          <w:szCs w:val="20"/>
          <w:vertAlign w:val="superscript"/>
        </w:rPr>
        <w:t xml:space="preserve"> </w:t>
      </w:r>
      <w:r>
        <w:rPr>
          <w:rFonts w:hint="eastAsia"/>
          <w:sz w:val="20"/>
          <w:szCs w:val="20"/>
        </w:rPr>
        <w:t>-17th, 2019</w:t>
      </w:r>
    </w:p>
    <w:p w:rsidR="00D37BD4" w:rsidRDefault="00E342CC">
      <w:pPr>
        <w:pStyle w:val="References"/>
        <w:spacing w:before="120" w:after="120"/>
        <w:ind w:left="363" w:hanging="363"/>
        <w:rPr>
          <w:sz w:val="20"/>
          <w:szCs w:val="20"/>
        </w:rPr>
      </w:pPr>
      <w:r>
        <w:rPr>
          <w:rFonts w:hint="eastAsia"/>
          <w:sz w:val="20"/>
          <w:szCs w:val="20"/>
        </w:rPr>
        <w:t>Chairman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notes, 3GPP, RAN1 #96, Athens, Greece, 25th February - 1st March, 2019</w:t>
      </w:r>
    </w:p>
    <w:p w:rsidR="00D37BD4" w:rsidRDefault="00E342CC">
      <w:pPr>
        <w:pStyle w:val="References"/>
        <w:spacing w:before="120" w:after="120"/>
        <w:ind w:left="363" w:hanging="363"/>
        <w:rPr>
          <w:sz w:val="20"/>
          <w:szCs w:val="20"/>
        </w:rPr>
      </w:pPr>
      <w:r>
        <w:rPr>
          <w:rFonts w:hint="eastAsia"/>
          <w:sz w:val="20"/>
          <w:szCs w:val="20"/>
        </w:rPr>
        <w:t>3GPP TS 38.213 V15.4.0, 3GPP.</w:t>
      </w:r>
    </w:p>
    <w:p w:rsidR="00D37BD4" w:rsidRDefault="00E342CC">
      <w:pPr>
        <w:pStyle w:val="References"/>
        <w:spacing w:before="120" w:after="120"/>
        <w:ind w:left="363" w:hanging="363"/>
        <w:rPr>
          <w:sz w:val="20"/>
          <w:szCs w:val="20"/>
        </w:rPr>
      </w:pPr>
      <w:r>
        <w:rPr>
          <w:rFonts w:hint="eastAsia"/>
          <w:sz w:val="20"/>
          <w:szCs w:val="20"/>
        </w:rPr>
        <w:t>R1-1908000, Response LS on SL RLM / RLF in NR V2X for unicast, RAN2,Reno, USA, May 13th-17th, 2019 .</w:t>
      </w:r>
      <w:bookmarkStart w:id="26" w:name="_Ref8297"/>
      <w:bookmarkEnd w:id="25"/>
      <w:r>
        <w:rPr>
          <w:rFonts w:hint="eastAsia"/>
          <w:sz w:val="20"/>
          <w:szCs w:val="20"/>
        </w:rPr>
        <w:t xml:space="preserve"> </w:t>
      </w:r>
      <w:bookmarkEnd w:id="26"/>
    </w:p>
    <w:p w:rsidR="00D37BD4" w:rsidRDefault="00D37BD4">
      <w:pPr>
        <w:spacing w:beforeLines="0" w:afterLines="0"/>
        <w:jc w:val="left"/>
      </w:pPr>
    </w:p>
    <w:sectPr w:rsidR="00D37BD4" w:rsidSect="002C36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4AE" w:rsidRDefault="005B64AE">
      <w:pPr>
        <w:spacing w:before="120" w:after="120" w:line="240" w:lineRule="auto"/>
      </w:pPr>
      <w:r>
        <w:separator/>
      </w:r>
    </w:p>
  </w:endnote>
  <w:endnote w:type="continuationSeparator" w:id="0">
    <w:p w:rsidR="005B64AE" w:rsidRDefault="005B64AE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BD4" w:rsidRDefault="00D37BD4">
    <w:pPr>
      <w:pStyle w:val="Footer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31868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D4F23" w:rsidRDefault="002C3648">
        <w:pPr>
          <w:pStyle w:val="Footer"/>
          <w:spacing w:before="120" w:after="120"/>
          <w:jc w:val="center"/>
        </w:pPr>
        <w:r>
          <w:fldChar w:fldCharType="begin"/>
        </w:r>
        <w:r w:rsidR="003D4F23">
          <w:instrText xml:space="preserve"> PAGE   \* MERGEFORMAT </w:instrText>
        </w:r>
        <w:r>
          <w:fldChar w:fldCharType="separate"/>
        </w:r>
        <w:r w:rsidR="00E3399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37BD4" w:rsidRDefault="00D37BD4">
    <w:pPr>
      <w:pStyle w:val="Footer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BD4" w:rsidRDefault="00D37BD4">
    <w:pPr>
      <w:pStyle w:val="Footer"/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4AE" w:rsidRDefault="005B64AE">
      <w:pPr>
        <w:spacing w:before="120" w:after="120" w:line="240" w:lineRule="auto"/>
      </w:pPr>
      <w:r>
        <w:separator/>
      </w:r>
    </w:p>
  </w:footnote>
  <w:footnote w:type="continuationSeparator" w:id="0">
    <w:p w:rsidR="005B64AE" w:rsidRDefault="005B64AE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BD4" w:rsidRDefault="00D37BD4">
    <w:pPr>
      <w:pStyle w:val="Header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BD4" w:rsidRDefault="00D37BD4">
    <w:pPr>
      <w:pStyle w:val="Header"/>
      <w:spacing w:before="120"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BD4" w:rsidRDefault="00D37BD4">
    <w:pPr>
      <w:pStyle w:val="Header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1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496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>
    <w:nsid w:val="11202907"/>
    <w:multiLevelType w:val="multilevel"/>
    <w:tmpl w:val="112029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C15587"/>
    <w:multiLevelType w:val="multilevel"/>
    <w:tmpl w:val="14C15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5734BA"/>
    <w:multiLevelType w:val="multilevel"/>
    <w:tmpl w:val="1E5734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</w:abstractNum>
  <w:abstractNum w:abstractNumId="6">
    <w:nsid w:val="372AA324"/>
    <w:multiLevelType w:val="multilevel"/>
    <w:tmpl w:val="372AA324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7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4BD72C3F"/>
    <w:multiLevelType w:val="multilevel"/>
    <w:tmpl w:val="4BD72C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B24EE3"/>
    <w:multiLevelType w:val="multilevel"/>
    <w:tmpl w:val="52B24E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AF3C20"/>
    <w:multiLevelType w:val="multilevel"/>
    <w:tmpl w:val="5DAF3C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FC73AE"/>
    <w:multiLevelType w:val="multilevel"/>
    <w:tmpl w:val="63FC73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7"/>
  </w:num>
  <w:num w:numId="5">
    <w:abstractNumId w:val="0"/>
  </w:num>
  <w:num w:numId="6">
    <w:abstractNumId w:val="8"/>
  </w:num>
  <w:num w:numId="7">
    <w:abstractNumId w:val="10"/>
  </w:num>
  <w:num w:numId="8">
    <w:abstractNumId w:val="2"/>
  </w:num>
  <w:num w:numId="9">
    <w:abstractNumId w:val="4"/>
  </w:num>
  <w:num w:numId="10">
    <w:abstractNumId w:val="11"/>
  </w:num>
  <w:num w:numId="11">
    <w:abstractNumId w:val="3"/>
  </w:num>
  <w:num w:numId="12">
    <w:abstractNumId w:val="9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8"/>
  <w:bordersDoNotSurroundHeader/>
  <w:bordersDoNotSurroundFooter/>
  <w:proofState w:spelling="clean" w:grammar="clean"/>
  <w:stylePaneFormatFilter w:val="3F01"/>
  <w:defaultTabStop w:val="420"/>
  <w:drawingGridHorizontalSpacing w:val="120"/>
  <w:drawingGridVerticalSpacing w:val="120"/>
  <w:displayHorizontalDrawingGridEvery w:val="3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95FA7"/>
    <w:rsid w:val="00172A27"/>
    <w:rsid w:val="002C3648"/>
    <w:rsid w:val="002F11DF"/>
    <w:rsid w:val="003D4F23"/>
    <w:rsid w:val="00416157"/>
    <w:rsid w:val="00425920"/>
    <w:rsid w:val="005910EF"/>
    <w:rsid w:val="005B64AE"/>
    <w:rsid w:val="00685A71"/>
    <w:rsid w:val="007815FE"/>
    <w:rsid w:val="007B455C"/>
    <w:rsid w:val="008F5991"/>
    <w:rsid w:val="00993080"/>
    <w:rsid w:val="00A93074"/>
    <w:rsid w:val="00BF1003"/>
    <w:rsid w:val="00CB5CF9"/>
    <w:rsid w:val="00D31CC2"/>
    <w:rsid w:val="00D37BD4"/>
    <w:rsid w:val="00E23FFE"/>
    <w:rsid w:val="00E33991"/>
    <w:rsid w:val="00E342CC"/>
    <w:rsid w:val="00E93885"/>
    <w:rsid w:val="01764F01"/>
    <w:rsid w:val="024D6B6A"/>
    <w:rsid w:val="029B04E7"/>
    <w:rsid w:val="03073BDC"/>
    <w:rsid w:val="03E35CC4"/>
    <w:rsid w:val="04E84482"/>
    <w:rsid w:val="0555228E"/>
    <w:rsid w:val="05E078B3"/>
    <w:rsid w:val="075B1D6D"/>
    <w:rsid w:val="076735A4"/>
    <w:rsid w:val="077D3B86"/>
    <w:rsid w:val="083E6044"/>
    <w:rsid w:val="0958528B"/>
    <w:rsid w:val="09F67CD5"/>
    <w:rsid w:val="09FC344F"/>
    <w:rsid w:val="0B9E71DF"/>
    <w:rsid w:val="0E6F037B"/>
    <w:rsid w:val="119D7849"/>
    <w:rsid w:val="14451D70"/>
    <w:rsid w:val="14DA3DA1"/>
    <w:rsid w:val="18EA68D7"/>
    <w:rsid w:val="1A054259"/>
    <w:rsid w:val="1B7F6005"/>
    <w:rsid w:val="1C132CB9"/>
    <w:rsid w:val="1CCC26CA"/>
    <w:rsid w:val="1CDF3E49"/>
    <w:rsid w:val="1DD507D7"/>
    <w:rsid w:val="1E9D6342"/>
    <w:rsid w:val="200A6CBA"/>
    <w:rsid w:val="204E6676"/>
    <w:rsid w:val="20EF0C1B"/>
    <w:rsid w:val="2195668B"/>
    <w:rsid w:val="229C0C90"/>
    <w:rsid w:val="22E70AB3"/>
    <w:rsid w:val="22F177AF"/>
    <w:rsid w:val="2463385E"/>
    <w:rsid w:val="24BA1F43"/>
    <w:rsid w:val="25134332"/>
    <w:rsid w:val="25B368FC"/>
    <w:rsid w:val="25D814D5"/>
    <w:rsid w:val="26107D0C"/>
    <w:rsid w:val="266E1985"/>
    <w:rsid w:val="27AB7429"/>
    <w:rsid w:val="29FA7F26"/>
    <w:rsid w:val="2CE64608"/>
    <w:rsid w:val="2EDC2ABE"/>
    <w:rsid w:val="2F1251F2"/>
    <w:rsid w:val="30962F3E"/>
    <w:rsid w:val="309B53F4"/>
    <w:rsid w:val="30FF2795"/>
    <w:rsid w:val="329A6ACE"/>
    <w:rsid w:val="33B729CD"/>
    <w:rsid w:val="33F4523E"/>
    <w:rsid w:val="361F3323"/>
    <w:rsid w:val="36E93760"/>
    <w:rsid w:val="3784394E"/>
    <w:rsid w:val="3ACB5746"/>
    <w:rsid w:val="3B326E2A"/>
    <w:rsid w:val="3BB20883"/>
    <w:rsid w:val="3E441C7D"/>
    <w:rsid w:val="3FC956FF"/>
    <w:rsid w:val="412F3609"/>
    <w:rsid w:val="41506247"/>
    <w:rsid w:val="4194522A"/>
    <w:rsid w:val="41F466FD"/>
    <w:rsid w:val="43860C60"/>
    <w:rsid w:val="440D5045"/>
    <w:rsid w:val="44635E7B"/>
    <w:rsid w:val="45355BEF"/>
    <w:rsid w:val="45BE6191"/>
    <w:rsid w:val="45C72601"/>
    <w:rsid w:val="460C5979"/>
    <w:rsid w:val="472A7091"/>
    <w:rsid w:val="472B717E"/>
    <w:rsid w:val="47C01792"/>
    <w:rsid w:val="47C8595F"/>
    <w:rsid w:val="4808150F"/>
    <w:rsid w:val="494755DD"/>
    <w:rsid w:val="49D924B3"/>
    <w:rsid w:val="4A3A4032"/>
    <w:rsid w:val="4AC31003"/>
    <w:rsid w:val="4AE93159"/>
    <w:rsid w:val="4BBB1DE9"/>
    <w:rsid w:val="4BC40FB1"/>
    <w:rsid w:val="4BD0339A"/>
    <w:rsid w:val="4CE26D65"/>
    <w:rsid w:val="4CF6602C"/>
    <w:rsid w:val="4D462159"/>
    <w:rsid w:val="4DC605B6"/>
    <w:rsid w:val="4DEC0985"/>
    <w:rsid w:val="4E27683A"/>
    <w:rsid w:val="4F285975"/>
    <w:rsid w:val="50D57776"/>
    <w:rsid w:val="51867298"/>
    <w:rsid w:val="52E04D27"/>
    <w:rsid w:val="53DB3477"/>
    <w:rsid w:val="55661838"/>
    <w:rsid w:val="55DD6F2A"/>
    <w:rsid w:val="57FC07D9"/>
    <w:rsid w:val="58500F22"/>
    <w:rsid w:val="5A455512"/>
    <w:rsid w:val="5C6B1600"/>
    <w:rsid w:val="5DFD51DB"/>
    <w:rsid w:val="5F974762"/>
    <w:rsid w:val="60095AE1"/>
    <w:rsid w:val="607C3753"/>
    <w:rsid w:val="60C30855"/>
    <w:rsid w:val="61421EFD"/>
    <w:rsid w:val="615C5041"/>
    <w:rsid w:val="664805B8"/>
    <w:rsid w:val="66D47643"/>
    <w:rsid w:val="67963BC2"/>
    <w:rsid w:val="68EA263A"/>
    <w:rsid w:val="6A7B4B9C"/>
    <w:rsid w:val="6B196CA2"/>
    <w:rsid w:val="6C89456C"/>
    <w:rsid w:val="6D674E8B"/>
    <w:rsid w:val="6FA629D4"/>
    <w:rsid w:val="70BB2EF0"/>
    <w:rsid w:val="715760EB"/>
    <w:rsid w:val="72006C01"/>
    <w:rsid w:val="72EB3B9A"/>
    <w:rsid w:val="74BA411A"/>
    <w:rsid w:val="74DF3A8A"/>
    <w:rsid w:val="78782A0D"/>
    <w:rsid w:val="790B27B3"/>
    <w:rsid w:val="79D33056"/>
    <w:rsid w:val="79D61849"/>
    <w:rsid w:val="7B5E4353"/>
    <w:rsid w:val="7BB33576"/>
    <w:rsid w:val="7C26369C"/>
    <w:rsid w:val="7C3009AA"/>
    <w:rsid w:val="7C9E5A24"/>
    <w:rsid w:val="7D62117D"/>
    <w:rsid w:val="7E3E1EF2"/>
    <w:rsid w:val="7E5628C5"/>
    <w:rsid w:val="7ED42208"/>
    <w:rsid w:val="7EF74FC9"/>
    <w:rsid w:val="7FE61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toc 1" w:semiHidden="0" w:uiPriority="39" w:qFormat="1"/>
    <w:lsdException w:name="toc 2" w:qFormat="1"/>
    <w:lsdException w:name="annotation text" w:qFormat="1"/>
    <w:lsdException w:name="header" w:uiPriority="0" w:unhideWhenUsed="0" w:qFormat="1"/>
    <w:lsdException w:name="footer" w:semiHidden="0" w:qFormat="1"/>
    <w:lsdException w:name="table of figures" w:qFormat="1"/>
    <w:lsdException w:name="annotation reference" w:qFormat="1"/>
    <w:lsdException w:name="Title" w:semiHidden="0" w:unhideWhenUsed="0"/>
    <w:lsdException w:name="Default Paragraph Font" w:uiPriority="1" w:qFormat="1"/>
    <w:lsdException w:name="Subtitle" w:semiHidden="0" w:unhideWhenUsed="0"/>
    <w:lsdException w:name="Hyperlink" w:semiHidden="0" w:qFormat="1"/>
    <w:lsdException w:name="Strong" w:semiHidden="0" w:unhideWhenUsed="0"/>
    <w:lsdException w:name="Emphasis" w:semiHidden="0" w:unhideWhenUsed="0"/>
    <w:lsdException w:name="Normal Table" w:qFormat="1"/>
    <w:lsdException w:name="annotation subject" w:qFormat="1"/>
    <w:lsdException w:name="Balloon Text" w:qFormat="1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C3648"/>
    <w:pPr>
      <w:spacing w:beforeLines="50" w:afterLines="50"/>
      <w:jc w:val="both"/>
    </w:pPr>
    <w:rPr>
      <w:rFonts w:ascii="Times New Roman" w:eastAsia="SimSun" w:hAnsi="Times New Roman" w:cs="Times New Roman"/>
      <w:kern w:val="2"/>
      <w:sz w:val="21"/>
    </w:rPr>
  </w:style>
  <w:style w:type="paragraph" w:styleId="Heading1">
    <w:name w:val="heading 1"/>
    <w:basedOn w:val="Normal"/>
    <w:next w:val="Normal"/>
    <w:qFormat/>
    <w:rsid w:val="002C3648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Heading2">
    <w:name w:val="heading 2"/>
    <w:basedOn w:val="Normal"/>
    <w:next w:val="Normal"/>
    <w:qFormat/>
    <w:rsid w:val="002C3648"/>
    <w:pPr>
      <w:numPr>
        <w:ilvl w:val="1"/>
        <w:numId w:val="1"/>
      </w:numP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2C3648"/>
    <w:pPr>
      <w:numPr>
        <w:ilvl w:val="2"/>
      </w:numPr>
      <w:spacing w:before="120"/>
      <w:ind w:left="0"/>
      <w:outlineLvl w:val="2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2C3648"/>
    <w:pPr>
      <w:spacing w:line="240" w:lineRule="auto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2C364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2C36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semiHidden/>
    <w:qFormat/>
    <w:rsid w:val="002C3648"/>
    <w:pPr>
      <w:tabs>
        <w:tab w:val="center" w:pos="4680"/>
        <w:tab w:val="right" w:pos="9360"/>
      </w:tabs>
      <w:spacing w:after="0" w:line="240" w:lineRule="auto"/>
    </w:pPr>
  </w:style>
  <w:style w:type="paragraph" w:styleId="TOC1">
    <w:name w:val="toc 1"/>
    <w:basedOn w:val="Normal"/>
    <w:next w:val="Normal"/>
    <w:uiPriority w:val="39"/>
    <w:unhideWhenUsed/>
    <w:qFormat/>
    <w:rsid w:val="002C3648"/>
    <w:rPr>
      <w:rFonts w:eastAsiaTheme="minorEastAsia"/>
      <w:b/>
      <w:i/>
      <w:sz w:val="20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2C3648"/>
    <w:pPr>
      <w:ind w:leftChars="200" w:left="200" w:hangingChars="200" w:hanging="200"/>
    </w:pPr>
  </w:style>
  <w:style w:type="paragraph" w:styleId="TOC2">
    <w:name w:val="toc 2"/>
    <w:basedOn w:val="Normal"/>
    <w:next w:val="Normal"/>
    <w:uiPriority w:val="99"/>
    <w:semiHidden/>
    <w:unhideWhenUsed/>
    <w:qFormat/>
    <w:rsid w:val="002C3648"/>
    <w:pPr>
      <w:ind w:leftChars="200" w:left="420"/>
    </w:pPr>
    <w:rPr>
      <w:b/>
      <w:i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2C3648"/>
    <w:rPr>
      <w:b/>
      <w:bCs/>
    </w:rPr>
  </w:style>
  <w:style w:type="character" w:styleId="Hyperlink">
    <w:name w:val="Hyperlink"/>
    <w:basedOn w:val="DefaultParagraphFont"/>
    <w:uiPriority w:val="99"/>
    <w:unhideWhenUsed/>
    <w:qFormat/>
    <w:rsid w:val="002C3648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2C3648"/>
    <w:rPr>
      <w:sz w:val="16"/>
      <w:szCs w:val="16"/>
    </w:rPr>
  </w:style>
  <w:style w:type="paragraph" w:customStyle="1" w:styleId="YJ-Proposal">
    <w:name w:val="YJ-Proposal"/>
    <w:basedOn w:val="Normal"/>
    <w:qFormat/>
    <w:rsid w:val="002C3648"/>
    <w:pPr>
      <w:numPr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rsid w:val="002C3648"/>
    <w:pPr>
      <w:numPr>
        <w:numId w:val="3"/>
      </w:numPr>
      <w:tabs>
        <w:tab w:val="left" w:pos="420"/>
      </w:tabs>
    </w:pPr>
  </w:style>
  <w:style w:type="paragraph" w:customStyle="1" w:styleId="References">
    <w:name w:val="References"/>
    <w:basedOn w:val="Normal"/>
    <w:qFormat/>
    <w:rsid w:val="002C3648"/>
    <w:pPr>
      <w:numPr>
        <w:numId w:val="4"/>
      </w:numPr>
      <w:spacing w:after="60"/>
    </w:pPr>
    <w:rPr>
      <w:szCs w:val="16"/>
    </w:rPr>
  </w:style>
  <w:style w:type="paragraph" w:styleId="ListParagraph">
    <w:name w:val="List Paragraph"/>
    <w:basedOn w:val="Normal"/>
    <w:uiPriority w:val="34"/>
    <w:qFormat/>
    <w:rsid w:val="002C3648"/>
    <w:pPr>
      <w:spacing w:beforeLines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sub-proposal">
    <w:name w:val="sub-proposal"/>
    <w:basedOn w:val="YJ-Proposal"/>
    <w:next w:val="Normal"/>
    <w:qFormat/>
    <w:rsid w:val="002C3648"/>
    <w:pPr>
      <w:numPr>
        <w:numId w:val="5"/>
      </w:numPr>
    </w:pPr>
  </w:style>
  <w:style w:type="paragraph" w:customStyle="1" w:styleId="1">
    <w:name w:val="样式1"/>
    <w:basedOn w:val="Normal"/>
    <w:qFormat/>
    <w:rsid w:val="002C3648"/>
  </w:style>
  <w:style w:type="paragraph" w:customStyle="1" w:styleId="3GPPAgreements">
    <w:name w:val="3GPP Agreements"/>
    <w:basedOn w:val="Normal"/>
    <w:qFormat/>
    <w:rsid w:val="002C3648"/>
    <w:pPr>
      <w:numPr>
        <w:numId w:val="6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sz w:val="22"/>
    </w:rPr>
  </w:style>
  <w:style w:type="paragraph" w:customStyle="1" w:styleId="Style2">
    <w:name w:val="_Style 2"/>
    <w:basedOn w:val="Normal"/>
    <w:uiPriority w:val="34"/>
    <w:qFormat/>
    <w:rsid w:val="002C3648"/>
    <w:pPr>
      <w:ind w:leftChars="400" w:left="840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2C3648"/>
    <w:rPr>
      <w:rFonts w:eastAsia="SimSun"/>
      <w:kern w:val="2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2C3648"/>
    <w:rPr>
      <w:rFonts w:eastAsia="SimSun"/>
      <w:b/>
      <w:bCs/>
      <w:kern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2C3648"/>
    <w:rPr>
      <w:rFonts w:ascii="Segoe UI" w:eastAsia="SimSun" w:hAnsi="Segoe UI" w:cs="Segoe U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semiHidden/>
    <w:qFormat/>
    <w:rsid w:val="002C3648"/>
    <w:rPr>
      <w:kern w:val="2"/>
      <w:sz w:val="21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2C3648"/>
    <w:rPr>
      <w:kern w:val="2"/>
      <w:sz w:val="18"/>
      <w:szCs w:val="18"/>
    </w:rPr>
  </w:style>
  <w:style w:type="paragraph" w:customStyle="1" w:styleId="LGTdoc">
    <w:name w:val="LGTdoc_본문"/>
    <w:basedOn w:val="Normal"/>
    <w:qFormat/>
    <w:rsid w:val="002C3648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1017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Windows User</cp:lastModifiedBy>
  <cp:revision>7</cp:revision>
  <dcterms:created xsi:type="dcterms:W3CDTF">2019-04-08T03:09:00Z</dcterms:created>
  <dcterms:modified xsi:type="dcterms:W3CDTF">2019-08-16T19:51:00Z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